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D0C" w:rsidRDefault="00B614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0</wp:posOffset>
            </wp:positionV>
            <wp:extent cx="4578350" cy="6419850"/>
            <wp:effectExtent l="0" t="0" r="0" b="0"/>
            <wp:wrapTight wrapText="bothSides">
              <wp:wrapPolygon edited="0">
                <wp:start x="0" y="0"/>
                <wp:lineTo x="0" y="21536"/>
                <wp:lineTo x="21480" y="21536"/>
                <wp:lineTo x="214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641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1. Выполните задания.</w:t>
      </w: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4404167" cy="3924300"/>
            <wp:effectExtent l="0" t="0" r="0" b="0"/>
            <wp:wrapTight wrapText="bothSides">
              <wp:wrapPolygon edited="0">
                <wp:start x="0" y="0"/>
                <wp:lineTo x="0" y="21495"/>
                <wp:lineTo x="21491" y="21495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FR12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167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B61463" w:rsidRDefault="00B61463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599940" cy="6479540"/>
            <wp:effectExtent l="0" t="0" r="0" b="0"/>
            <wp:wrapTight wrapText="bothSides">
              <wp:wrapPolygon edited="0">
                <wp:start x="0" y="0"/>
                <wp:lineTo x="0" y="21528"/>
                <wp:lineTo x="21469" y="21528"/>
                <wp:lineTo x="2146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.FR12 - 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2540</wp:posOffset>
            </wp:positionV>
            <wp:extent cx="4554220" cy="3383280"/>
            <wp:effectExtent l="0" t="0" r="0" b="7620"/>
            <wp:wrapTight wrapText="bothSides">
              <wp:wrapPolygon edited="0">
                <wp:start x="0" y="0"/>
                <wp:lineTo x="0" y="21527"/>
                <wp:lineTo x="21504" y="21527"/>
                <wp:lineTo x="2150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677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9C3BFC">
        <w:rPr>
          <w:rFonts w:ascii="Times New Roman" w:hAnsi="Times New Roman" w:cs="Times New Roman"/>
          <w:sz w:val="24"/>
          <w:szCs w:val="24"/>
        </w:rPr>
        <w:t>В каких заданиях из 1-6 требуется:</w:t>
      </w: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данные и использовать научные доказательства для получения выводов _______________________________________</w:t>
      </w: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 объяснять явления _____________________________________</w:t>
      </w: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особенности естественнонаучного явления ______________________</w:t>
      </w: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6775F8" w:rsidRDefault="006775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75B15">
        <w:rPr>
          <w:rFonts w:ascii="Times New Roman" w:hAnsi="Times New Roman" w:cs="Times New Roman"/>
          <w:sz w:val="24"/>
          <w:szCs w:val="24"/>
        </w:rPr>
        <w:t>Прочитайте текст и выполните задания.</w:t>
      </w:r>
    </w:p>
    <w:p w:rsidR="009C3BFC" w:rsidRDefault="00175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-290830</wp:posOffset>
            </wp:positionV>
            <wp:extent cx="4588510" cy="6479540"/>
            <wp:effectExtent l="0" t="0" r="2540" b="0"/>
            <wp:wrapTight wrapText="bothSides">
              <wp:wrapPolygon edited="0">
                <wp:start x="0" y="0"/>
                <wp:lineTo x="0" y="21528"/>
                <wp:lineTo x="21522" y="21528"/>
                <wp:lineTo x="2152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titled.FR12 - 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4428490" cy="3370580"/>
            <wp:effectExtent l="0" t="0" r="0" b="1270"/>
            <wp:wrapTight wrapText="bothSides">
              <wp:wrapPolygon edited="0">
                <wp:start x="0" y="0"/>
                <wp:lineTo x="0" y="21486"/>
                <wp:lineTo x="21464" y="21486"/>
                <wp:lineTo x="2146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.FR12 - 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9C3BFC" w:rsidRDefault="009C3BFC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-904240</wp:posOffset>
            </wp:positionV>
            <wp:extent cx="4457700" cy="2729230"/>
            <wp:effectExtent l="0" t="0" r="0" b="0"/>
            <wp:wrapTight wrapText="bothSides">
              <wp:wrapPolygon edited="0">
                <wp:start x="0" y="0"/>
                <wp:lineTo x="0" y="21409"/>
                <wp:lineTo x="21508" y="21409"/>
                <wp:lineTo x="2150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.FR12 - 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175B15" w:rsidRDefault="006D00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4385555" cy="5936615"/>
            <wp:effectExtent l="0" t="0" r="0" b="6985"/>
            <wp:wrapTight wrapText="bothSides">
              <wp:wrapPolygon edited="0">
                <wp:start x="0" y="0"/>
                <wp:lineTo x="0" y="21556"/>
                <wp:lineTo x="21487" y="21556"/>
                <wp:lineTo x="2148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titled.FR12 - 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55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4. Приведены ответы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вопросы 4 и 6. Поставьте 1 балл за каждый ответ, который считаете верным.</w:t>
      </w:r>
    </w:p>
    <w:p w:rsidR="00175B15" w:rsidRDefault="006D00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65405</wp:posOffset>
            </wp:positionV>
            <wp:extent cx="4221480" cy="3409950"/>
            <wp:effectExtent l="19050" t="0" r="7620" b="0"/>
            <wp:wrapTight wrapText="bothSides">
              <wp:wrapPolygon edited="0">
                <wp:start x="-97" y="0"/>
                <wp:lineTo x="-97" y="21479"/>
                <wp:lineTo x="21639" y="21479"/>
                <wp:lineTo x="21639" y="0"/>
                <wp:lineTo x="-97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titled.FR12 - 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B15" w:rsidRDefault="00175B15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326710" w:rsidRDefault="00326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49530</wp:posOffset>
            </wp:positionV>
            <wp:extent cx="4124325" cy="1098550"/>
            <wp:effectExtent l="0" t="0" r="0" b="0"/>
            <wp:wrapTight wrapText="bothSides">
              <wp:wrapPolygon edited="0">
                <wp:start x="0" y="0"/>
                <wp:lineTo x="0" y="21350"/>
                <wp:lineTo x="21550" y="21350"/>
                <wp:lineTo x="215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FR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6710" w:rsidRDefault="00326710">
      <w:pPr>
        <w:rPr>
          <w:rFonts w:ascii="Times New Roman" w:hAnsi="Times New Roman" w:cs="Times New Roman"/>
          <w:sz w:val="24"/>
          <w:szCs w:val="24"/>
        </w:rPr>
      </w:pPr>
    </w:p>
    <w:p w:rsidR="00326710" w:rsidRDefault="00326710">
      <w:pPr>
        <w:rPr>
          <w:rFonts w:ascii="Times New Roman" w:hAnsi="Times New Roman" w:cs="Times New Roman"/>
          <w:sz w:val="24"/>
          <w:szCs w:val="24"/>
        </w:rPr>
      </w:pPr>
    </w:p>
    <w:p w:rsidR="00326710" w:rsidRDefault="00326710">
      <w:pPr>
        <w:rPr>
          <w:rFonts w:ascii="Times New Roman" w:hAnsi="Times New Roman" w:cs="Times New Roman"/>
          <w:sz w:val="24"/>
          <w:szCs w:val="24"/>
        </w:rPr>
      </w:pPr>
    </w:p>
    <w:p w:rsidR="00326710" w:rsidRDefault="00326710">
      <w:pPr>
        <w:rPr>
          <w:rFonts w:ascii="Times New Roman" w:hAnsi="Times New Roman" w:cs="Times New Roman"/>
          <w:sz w:val="24"/>
          <w:szCs w:val="24"/>
        </w:rPr>
      </w:pPr>
    </w:p>
    <w:p w:rsidR="00326710" w:rsidRDefault="00326710">
      <w:pPr>
        <w:rPr>
          <w:rFonts w:ascii="Times New Roman" w:hAnsi="Times New Roman" w:cs="Times New Roman"/>
          <w:sz w:val="24"/>
          <w:szCs w:val="24"/>
        </w:rPr>
      </w:pPr>
    </w:p>
    <w:p w:rsidR="006D001E" w:rsidRDefault="008423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Прочитайте</w:t>
      </w:r>
      <w:r w:rsidRPr="008423C8">
        <w:rPr>
          <w:rFonts w:ascii="Times New Roman" w:hAnsi="Times New Roman" w:cs="Times New Roman"/>
          <w:sz w:val="24"/>
          <w:szCs w:val="24"/>
        </w:rPr>
        <w:t xml:space="preserve"> отрывок текста из детской энциклопедии: «</w:t>
      </w:r>
      <w:r w:rsidRPr="008423C8">
        <w:rPr>
          <w:rFonts w:ascii="Times New Roman" w:hAnsi="Times New Roman" w:cs="Times New Roman"/>
          <w:i/>
          <w:sz w:val="24"/>
          <w:szCs w:val="24"/>
        </w:rPr>
        <w:t xml:space="preserve">Уже две тысячи лет назад греки и римляне готовили настойку из коры и листьев ивы для лечения температуры. В 1890г. </w:t>
      </w:r>
      <w:proofErr w:type="spellStart"/>
      <w:r w:rsidRPr="008423C8">
        <w:rPr>
          <w:rFonts w:ascii="Times New Roman" w:hAnsi="Times New Roman" w:cs="Times New Roman"/>
          <w:i/>
          <w:sz w:val="24"/>
          <w:szCs w:val="24"/>
        </w:rPr>
        <w:t>Хофман</w:t>
      </w:r>
      <w:proofErr w:type="spellEnd"/>
      <w:r w:rsidRPr="008423C8">
        <w:rPr>
          <w:rFonts w:ascii="Times New Roman" w:hAnsi="Times New Roman" w:cs="Times New Roman"/>
          <w:i/>
          <w:sz w:val="24"/>
          <w:szCs w:val="24"/>
        </w:rPr>
        <w:t xml:space="preserve"> понял, что из растений можно получать салициловую кислоту. Эта кислота была получена Байером, который изобрел аспирин</w:t>
      </w:r>
      <w:r w:rsidRPr="008423C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Критически оцените отрывок, попробуйте найти в нем неточности, не обращаясь к дополнительным источникам.</w:t>
      </w:r>
    </w:p>
    <w:p w:rsidR="006D001E" w:rsidRDefault="00104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326710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1041E0" w:rsidRDefault="00104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326710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0D716C" w:rsidRDefault="000D716C" w:rsidP="000D7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Максимально сократите текст вычеркиванием, не нарушая смысла и целостности.</w:t>
      </w:r>
    </w:p>
    <w:p w:rsidR="000D716C" w:rsidRPr="00E24EEC" w:rsidRDefault="000D716C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EEC">
        <w:rPr>
          <w:rFonts w:ascii="Times New Roman" w:hAnsi="Times New Roman" w:cs="Times New Roman"/>
          <w:i/>
          <w:sz w:val="24"/>
          <w:szCs w:val="24"/>
        </w:rPr>
        <w:t xml:space="preserve">Количество пятен на Солнце увеличивается приблизительно через каждые одиннадцать лет. Периоды, когда на Солнце больше всего пятен, называют максимумом солнечной активности. В период минимума (наименьшей) активности солнечные пятна почти не появляются. Между двумя последовательными максимумами проходит от 7 до 17 лет. Но в среднем принято считать, что периоды наибольшей активности Солнца повторяются через 11 лет. Иногда во время максимума возникает очень много солнечных пятен, а порой их количество невелико. В течение периода активности пятна образуются на разных солнечных широтах. Первые пятна одиннадцатилетнего цикла возникают на юге и на </w:t>
      </w:r>
      <w:proofErr w:type="gramStart"/>
      <w:r w:rsidRPr="00E24EEC">
        <w:rPr>
          <w:rFonts w:ascii="Times New Roman" w:hAnsi="Times New Roman" w:cs="Times New Roman"/>
          <w:i/>
          <w:sz w:val="24"/>
          <w:szCs w:val="24"/>
        </w:rPr>
        <w:t>севере примерно на</w:t>
      </w:r>
      <w:proofErr w:type="gramEnd"/>
      <w:r w:rsidRPr="00E24EEC">
        <w:rPr>
          <w:rFonts w:ascii="Times New Roman" w:hAnsi="Times New Roman" w:cs="Times New Roman"/>
          <w:i/>
          <w:sz w:val="24"/>
          <w:szCs w:val="24"/>
        </w:rPr>
        <w:t xml:space="preserve"> широте 400. В максимуме пятна группируются у 15-го градуса северной и южной широты, а в конце цикла - еще ближе к экватору. В 1957 году наблюдался самый мощный период активности Солнца, когда порою более 300 пятен «обезображивали» его поверхность. Во время наибольшей активности само Солнце очень неспокойно и производит мощные вспышки излучения. Если вы спросите: почему в эти годы учащаются полярные сияния? почему увеличиваются помехи в радиосвязи? ответ один: сильное солнечное излучение достигло Земли.</w:t>
      </w:r>
    </w:p>
    <w:p w:rsidR="000D716C" w:rsidRDefault="000D716C" w:rsidP="000D7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716C" w:rsidRDefault="000D716C" w:rsidP="000D7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B874A0">
        <w:rPr>
          <w:rFonts w:ascii="Times New Roman" w:hAnsi="Times New Roman" w:cs="Times New Roman"/>
          <w:sz w:val="24"/>
          <w:szCs w:val="24"/>
        </w:rPr>
        <w:t>На основе анализа информации, содержащейся в тексте,</w:t>
      </w:r>
      <w:r>
        <w:rPr>
          <w:rFonts w:ascii="Times New Roman" w:hAnsi="Times New Roman" w:cs="Times New Roman"/>
          <w:sz w:val="24"/>
          <w:szCs w:val="24"/>
        </w:rPr>
        <w:t xml:space="preserve"> отметьте на временной оси основные формы мостов.</w:t>
      </w:r>
    </w:p>
    <w:p w:rsidR="000D716C" w:rsidRDefault="000D716C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74A0">
        <w:rPr>
          <w:rFonts w:ascii="Times New Roman" w:hAnsi="Times New Roman" w:cs="Times New Roman"/>
          <w:i/>
          <w:sz w:val="24"/>
          <w:szCs w:val="24"/>
        </w:rPr>
        <w:t xml:space="preserve">Сама природа создала основные формы мостов, и первые мостостроители, возможно, лишь следовали ее подсказке. Самый простой мост – балочный. </w:t>
      </w:r>
      <w:proofErr w:type="gramStart"/>
      <w:r w:rsidRPr="00B874A0">
        <w:rPr>
          <w:rFonts w:ascii="Times New Roman" w:hAnsi="Times New Roman" w:cs="Times New Roman"/>
          <w:i/>
          <w:sz w:val="24"/>
          <w:szCs w:val="24"/>
        </w:rPr>
        <w:t>Правда, составленная из брусьев балка или длинная каменная пл</w:t>
      </w:r>
      <w:r>
        <w:rPr>
          <w:rFonts w:ascii="Times New Roman" w:hAnsi="Times New Roman" w:cs="Times New Roman"/>
          <w:i/>
          <w:sz w:val="24"/>
          <w:szCs w:val="24"/>
        </w:rPr>
        <w:t>ита не позволяла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сделать пролет </w:t>
      </w:r>
      <w:r w:rsidRPr="00B874A0">
        <w:rPr>
          <w:rFonts w:ascii="Times New Roman" w:hAnsi="Times New Roman" w:cs="Times New Roman"/>
          <w:i/>
          <w:sz w:val="24"/>
          <w:szCs w:val="24"/>
        </w:rPr>
        <w:t>большим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Pr="00B874A0">
        <w:rPr>
          <w:rFonts w:ascii="Times New Roman" w:hAnsi="Times New Roman" w:cs="Times New Roman"/>
          <w:i/>
          <w:sz w:val="24"/>
          <w:szCs w:val="24"/>
        </w:rPr>
        <w:t xml:space="preserve"> так как чем балка длиннее, тем скорее под тяжестью груза или собственного веса она могла прогнуться, а затем и рухнуть. Балочные мосты стало выгодно строить лишь несколько десятилетий назад, благодаря использованию новых, очень прочных материалов – стали и железобетона. А на протяжении столетий люди пользовались двумя другими типами мостов. Пешеходная и проезжая часть либо опиралась на своды каменной кладки – такие мосты назывались арочными, либо подвешивалась на канатах или тросах – тогда получался висячий мост. Висячие мосты стали строить позже, чем арочные. Такие мосты перебрасывали, к примеру, через глубокие пропасти в отдельных высокогорных районах Гималаев и в стране инков в Перу. </w:t>
      </w:r>
    </w:p>
    <w:p w:rsidR="000D716C" w:rsidRPr="00B874A0" w:rsidRDefault="001950FE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7.45pt;margin-top:11.95pt;width:468pt;height:0;z-index:251668480" o:connectortype="straight">
            <v:stroke endarrow="block"/>
          </v:shape>
        </w:pict>
      </w:r>
    </w:p>
    <w:p w:rsidR="000D716C" w:rsidRDefault="000D716C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716C" w:rsidRDefault="000D716C" w:rsidP="000D7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На основе анализа информации, содержащейся в тексте, заполните схему «Сплавы меди» и таблицы «Окраска бронзы» и «Сорта бронзы».</w:t>
      </w:r>
    </w:p>
    <w:p w:rsidR="000D716C" w:rsidRPr="005C6F97" w:rsidRDefault="000D716C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6F97">
        <w:rPr>
          <w:rFonts w:ascii="Times New Roman" w:hAnsi="Times New Roman" w:cs="Times New Roman"/>
          <w:i/>
          <w:sz w:val="24"/>
          <w:szCs w:val="24"/>
        </w:rPr>
        <w:t xml:space="preserve">Медь (химический знак </w:t>
      </w:r>
      <w:r w:rsidRPr="005C6F97">
        <w:rPr>
          <w:rFonts w:ascii="Times New Roman" w:hAnsi="Times New Roman" w:cs="Times New Roman"/>
          <w:i/>
          <w:sz w:val="24"/>
          <w:szCs w:val="24"/>
          <w:lang w:val="en-US"/>
        </w:rPr>
        <w:t>Cu</w:t>
      </w:r>
      <w:r w:rsidRPr="005C6F97">
        <w:rPr>
          <w:rFonts w:ascii="Times New Roman" w:hAnsi="Times New Roman" w:cs="Times New Roman"/>
          <w:i/>
          <w:sz w:val="24"/>
          <w:szCs w:val="24"/>
        </w:rPr>
        <w:t>, от латинского "</w:t>
      </w:r>
      <w:proofErr w:type="spellStart"/>
      <w:r w:rsidRPr="005C6F97">
        <w:rPr>
          <w:rFonts w:ascii="Times New Roman" w:hAnsi="Times New Roman" w:cs="Times New Roman"/>
          <w:i/>
          <w:sz w:val="24"/>
          <w:szCs w:val="24"/>
        </w:rPr>
        <w:t>cuprum</w:t>
      </w:r>
      <w:proofErr w:type="spellEnd"/>
      <w:r w:rsidRPr="005C6F97">
        <w:rPr>
          <w:rFonts w:ascii="Times New Roman" w:hAnsi="Times New Roman" w:cs="Times New Roman"/>
          <w:i/>
          <w:sz w:val="24"/>
          <w:szCs w:val="24"/>
        </w:rPr>
        <w:t>") принадлежит к тем металлам, которые человек знал и использовал очень давно.</w:t>
      </w:r>
    </w:p>
    <w:p w:rsidR="000D716C" w:rsidRPr="005C6F97" w:rsidRDefault="000D716C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6F97">
        <w:rPr>
          <w:rFonts w:ascii="Times New Roman" w:hAnsi="Times New Roman" w:cs="Times New Roman"/>
          <w:i/>
          <w:sz w:val="24"/>
          <w:szCs w:val="24"/>
        </w:rPr>
        <w:t>Медь используют или в чистом виде, или с незначительной примесью иных веще</w:t>
      </w:r>
      <w:proofErr w:type="gramStart"/>
      <w:r w:rsidRPr="005C6F97">
        <w:rPr>
          <w:rFonts w:ascii="Times New Roman" w:hAnsi="Times New Roman" w:cs="Times New Roman"/>
          <w:i/>
          <w:sz w:val="24"/>
          <w:szCs w:val="24"/>
        </w:rPr>
        <w:t>ств дл</w:t>
      </w:r>
      <w:proofErr w:type="gramEnd"/>
      <w:r w:rsidRPr="005C6F97">
        <w:rPr>
          <w:rFonts w:ascii="Times New Roman" w:hAnsi="Times New Roman" w:cs="Times New Roman"/>
          <w:i/>
          <w:sz w:val="24"/>
          <w:szCs w:val="24"/>
        </w:rPr>
        <w:t>я облегчения плавки, или как основной компонент в сплавах, из которых наибольшее применение получили бронза (медь и олово) и латунь (медь и цинк).</w:t>
      </w:r>
    </w:p>
    <w:p w:rsidR="000D716C" w:rsidRPr="005C6F97" w:rsidRDefault="000D716C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6F97">
        <w:rPr>
          <w:rFonts w:ascii="Times New Roman" w:hAnsi="Times New Roman" w:cs="Times New Roman"/>
          <w:i/>
          <w:sz w:val="24"/>
          <w:szCs w:val="24"/>
        </w:rPr>
        <w:t>Окраска бронзы зависит от к</w:t>
      </w:r>
      <w:r>
        <w:rPr>
          <w:rFonts w:ascii="Times New Roman" w:hAnsi="Times New Roman" w:cs="Times New Roman"/>
          <w:i/>
          <w:sz w:val="24"/>
          <w:szCs w:val="24"/>
        </w:rPr>
        <w:t xml:space="preserve">оличества олова: если его менее </w:t>
      </w:r>
      <w:r w:rsidRPr="00E32D2E">
        <w:rPr>
          <w:rFonts w:ascii="Times New Roman" w:hAnsi="Times New Roman" w:cs="Times New Roman"/>
          <w:i/>
          <w:sz w:val="24"/>
          <w:szCs w:val="24"/>
        </w:rPr>
        <w:t>10%</w:t>
      </w:r>
      <w:r w:rsidRPr="005C6F97">
        <w:rPr>
          <w:rFonts w:ascii="Times New Roman" w:hAnsi="Times New Roman" w:cs="Times New Roman"/>
          <w:i/>
          <w:sz w:val="24"/>
          <w:szCs w:val="24"/>
        </w:rPr>
        <w:t>, то преобладает красноватый цвет меди, если олова более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C6F97">
        <w:rPr>
          <w:rFonts w:ascii="Times New Roman" w:hAnsi="Times New Roman" w:cs="Times New Roman"/>
          <w:i/>
          <w:sz w:val="24"/>
          <w:szCs w:val="24"/>
        </w:rPr>
        <w:t>10%</w:t>
      </w:r>
      <w:r>
        <w:rPr>
          <w:rFonts w:ascii="Times New Roman" w:hAnsi="Times New Roman" w:cs="Times New Roman"/>
          <w:i/>
          <w:sz w:val="24"/>
          <w:szCs w:val="24"/>
        </w:rPr>
        <w:t>, то</w:t>
      </w:r>
      <w:r w:rsidRPr="005C6F97">
        <w:rPr>
          <w:rFonts w:ascii="Times New Roman" w:hAnsi="Times New Roman" w:cs="Times New Roman"/>
          <w:i/>
          <w:sz w:val="24"/>
          <w:szCs w:val="24"/>
        </w:rPr>
        <w:t xml:space="preserve">, бронза приобретает желтую окраску, а </w:t>
      </w:r>
      <w:proofErr w:type="gramStart"/>
      <w:r w:rsidRPr="005C6F97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  <w:r w:rsidRPr="005C6F97">
        <w:rPr>
          <w:rFonts w:ascii="Times New Roman" w:hAnsi="Times New Roman" w:cs="Times New Roman"/>
          <w:i/>
          <w:sz w:val="24"/>
          <w:szCs w:val="24"/>
        </w:rPr>
        <w:t xml:space="preserve"> более 33% олова сплав сияет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5C6F97">
        <w:rPr>
          <w:rFonts w:ascii="Times New Roman" w:hAnsi="Times New Roman" w:cs="Times New Roman"/>
          <w:i/>
          <w:sz w:val="24"/>
          <w:szCs w:val="24"/>
        </w:rPr>
        <w:t xml:space="preserve"> как белое серебро.</w:t>
      </w:r>
    </w:p>
    <w:p w:rsidR="000D716C" w:rsidRPr="005C6F97" w:rsidRDefault="000D716C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6F97">
        <w:rPr>
          <w:rFonts w:ascii="Times New Roman" w:hAnsi="Times New Roman" w:cs="Times New Roman"/>
          <w:i/>
          <w:sz w:val="24"/>
          <w:szCs w:val="24"/>
        </w:rPr>
        <w:t>Механические свойства бронзы так же зависят от соотношения меди и олова. Из отдельных сортов бронзы можно назвать монетную бронзу с приблизительно 5% олова, оружейный металл с около 10% олова и колокольную бронзу – с 20-23%.</w:t>
      </w:r>
    </w:p>
    <w:p w:rsidR="000D716C" w:rsidRDefault="000D716C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C6F9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Интересно, что во всех европейских языках (кроме славянских и итальянского) название медь (англ. – </w:t>
      </w:r>
      <w:proofErr w:type="spellStart"/>
      <w:r w:rsidRPr="005C6F97">
        <w:rPr>
          <w:rFonts w:ascii="Times New Roman" w:hAnsi="Times New Roman" w:cs="Times New Roman"/>
          <w:i/>
          <w:sz w:val="24"/>
          <w:szCs w:val="24"/>
        </w:rPr>
        <w:t>copper</w:t>
      </w:r>
      <w:proofErr w:type="spellEnd"/>
      <w:r w:rsidRPr="005C6F97">
        <w:rPr>
          <w:rFonts w:ascii="Times New Roman" w:hAnsi="Times New Roman" w:cs="Times New Roman"/>
          <w:i/>
          <w:sz w:val="24"/>
          <w:szCs w:val="24"/>
        </w:rPr>
        <w:t xml:space="preserve">, франц. – </w:t>
      </w:r>
      <w:proofErr w:type="spellStart"/>
      <w:r w:rsidRPr="005C6F97">
        <w:rPr>
          <w:rFonts w:ascii="Times New Roman" w:hAnsi="Times New Roman" w:cs="Times New Roman"/>
          <w:i/>
          <w:sz w:val="24"/>
          <w:szCs w:val="24"/>
        </w:rPr>
        <w:t>cuivre</w:t>
      </w:r>
      <w:proofErr w:type="spellEnd"/>
      <w:r w:rsidRPr="005C6F9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C6F97">
        <w:rPr>
          <w:rFonts w:ascii="Times New Roman" w:hAnsi="Times New Roman" w:cs="Times New Roman"/>
          <w:i/>
          <w:sz w:val="24"/>
          <w:szCs w:val="24"/>
        </w:rPr>
        <w:t>немецк</w:t>
      </w:r>
      <w:proofErr w:type="spellEnd"/>
      <w:r w:rsidRPr="005C6F97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5C6F97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proofErr w:type="gramStart"/>
      <w:r w:rsidRPr="005C6F97">
        <w:rPr>
          <w:rFonts w:ascii="Times New Roman" w:hAnsi="Times New Roman" w:cs="Times New Roman"/>
          <w:i/>
          <w:sz w:val="24"/>
          <w:szCs w:val="24"/>
        </w:rPr>
        <w:t>Kupfer</w:t>
      </w:r>
      <w:proofErr w:type="spellEnd"/>
      <w:r w:rsidRPr="005C6F97">
        <w:rPr>
          <w:rFonts w:ascii="Times New Roman" w:hAnsi="Times New Roman" w:cs="Times New Roman"/>
          <w:i/>
          <w:sz w:val="24"/>
          <w:szCs w:val="24"/>
        </w:rPr>
        <w:t xml:space="preserve">) напоминает о </w:t>
      </w:r>
      <w:proofErr w:type="spellStart"/>
      <w:r w:rsidRPr="005C6F97">
        <w:rPr>
          <w:rFonts w:ascii="Times New Roman" w:hAnsi="Times New Roman" w:cs="Times New Roman"/>
          <w:i/>
          <w:sz w:val="24"/>
          <w:szCs w:val="24"/>
        </w:rPr>
        <w:t>среднеземноморском</w:t>
      </w:r>
      <w:proofErr w:type="spellEnd"/>
      <w:r w:rsidRPr="005C6F97">
        <w:rPr>
          <w:rFonts w:ascii="Times New Roman" w:hAnsi="Times New Roman" w:cs="Times New Roman"/>
          <w:i/>
          <w:sz w:val="24"/>
          <w:szCs w:val="24"/>
        </w:rPr>
        <w:t xml:space="preserve"> острове Кипр, где издавна добывали медную руду.</w:t>
      </w:r>
      <w:proofErr w:type="gramEnd"/>
    </w:p>
    <w:p w:rsidR="00326710" w:rsidRDefault="00326710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pPr w:leftFromText="180" w:rightFromText="180" w:vertAnchor="text" w:horzAnchor="page" w:tblpX="5788" w:tblpY="3"/>
        <w:tblW w:w="0" w:type="auto"/>
        <w:tblLook w:val="04A0"/>
      </w:tblPr>
      <w:tblGrid>
        <w:gridCol w:w="2518"/>
        <w:gridCol w:w="3473"/>
      </w:tblGrid>
      <w:tr w:rsidR="00326710" w:rsidRPr="001D1A3C" w:rsidTr="00326710">
        <w:tc>
          <w:tcPr>
            <w:tcW w:w="2518" w:type="dxa"/>
          </w:tcPr>
          <w:p w:rsidR="00326710" w:rsidRPr="001D1A3C" w:rsidRDefault="00326710" w:rsidP="003267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1A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 содержания олова в бронзе</w:t>
            </w:r>
          </w:p>
        </w:tc>
        <w:tc>
          <w:tcPr>
            <w:tcW w:w="3473" w:type="dxa"/>
          </w:tcPr>
          <w:p w:rsidR="00326710" w:rsidRPr="001D1A3C" w:rsidRDefault="00326710" w:rsidP="003267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1A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Сорта бронзы</w:t>
            </w:r>
          </w:p>
        </w:tc>
      </w:tr>
      <w:tr w:rsidR="00326710" w:rsidTr="00326710">
        <w:tc>
          <w:tcPr>
            <w:tcW w:w="2518" w:type="dxa"/>
          </w:tcPr>
          <w:p w:rsidR="00326710" w:rsidRDefault="00326710" w:rsidP="00326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326710" w:rsidRDefault="00326710" w:rsidP="00326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710" w:rsidTr="00326710">
        <w:tc>
          <w:tcPr>
            <w:tcW w:w="2518" w:type="dxa"/>
          </w:tcPr>
          <w:p w:rsidR="00326710" w:rsidRDefault="00326710" w:rsidP="00326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326710" w:rsidRDefault="00326710" w:rsidP="00326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710" w:rsidTr="00326710">
        <w:tc>
          <w:tcPr>
            <w:tcW w:w="2518" w:type="dxa"/>
          </w:tcPr>
          <w:p w:rsidR="00326710" w:rsidRDefault="00326710" w:rsidP="00326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326710" w:rsidRDefault="00326710" w:rsidP="00326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text" w:horzAnchor="page" w:tblpX="5743" w:tblpY="1773"/>
        <w:tblW w:w="0" w:type="auto"/>
        <w:tblLook w:val="04A0"/>
      </w:tblPr>
      <w:tblGrid>
        <w:gridCol w:w="2518"/>
        <w:gridCol w:w="3473"/>
      </w:tblGrid>
      <w:tr w:rsidR="00E4614A" w:rsidRPr="001D1A3C" w:rsidTr="00E4614A">
        <w:tc>
          <w:tcPr>
            <w:tcW w:w="2518" w:type="dxa"/>
          </w:tcPr>
          <w:p w:rsidR="00E4614A" w:rsidRPr="001D1A3C" w:rsidRDefault="00E4614A" w:rsidP="00E4614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1A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% содержания олова в бронзе</w:t>
            </w:r>
          </w:p>
        </w:tc>
        <w:tc>
          <w:tcPr>
            <w:tcW w:w="3473" w:type="dxa"/>
          </w:tcPr>
          <w:p w:rsidR="00E4614A" w:rsidRPr="001D1A3C" w:rsidRDefault="00E4614A" w:rsidP="00E4614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1A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Окраска сплава</w:t>
            </w:r>
          </w:p>
        </w:tc>
      </w:tr>
      <w:tr w:rsidR="00E4614A" w:rsidTr="00E4614A">
        <w:tc>
          <w:tcPr>
            <w:tcW w:w="2518" w:type="dxa"/>
          </w:tcPr>
          <w:p w:rsidR="00E4614A" w:rsidRDefault="00E4614A" w:rsidP="00E4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E4614A" w:rsidRDefault="00E4614A" w:rsidP="00E4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14A" w:rsidTr="00E4614A">
        <w:tc>
          <w:tcPr>
            <w:tcW w:w="2518" w:type="dxa"/>
          </w:tcPr>
          <w:p w:rsidR="00E4614A" w:rsidRDefault="00E4614A" w:rsidP="00E4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E4614A" w:rsidRDefault="00E4614A" w:rsidP="00E4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14A" w:rsidTr="00E4614A">
        <w:tc>
          <w:tcPr>
            <w:tcW w:w="2518" w:type="dxa"/>
          </w:tcPr>
          <w:p w:rsidR="00E4614A" w:rsidRDefault="00E4614A" w:rsidP="00E4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E4614A" w:rsidRDefault="00E4614A" w:rsidP="00E46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44450</wp:posOffset>
            </wp:positionV>
            <wp:extent cx="2495550" cy="1600200"/>
            <wp:effectExtent l="0" t="0" r="0" b="0"/>
            <wp:wrapTight wrapText="bothSides">
              <wp:wrapPolygon edited="0">
                <wp:start x="4782" y="0"/>
                <wp:lineTo x="5111" y="4114"/>
                <wp:lineTo x="9893" y="4114"/>
                <wp:lineTo x="9728" y="4371"/>
                <wp:lineTo x="8244" y="8229"/>
                <wp:lineTo x="989" y="9257"/>
                <wp:lineTo x="989" y="20314"/>
                <wp:lineTo x="20281" y="20314"/>
                <wp:lineTo x="20446" y="16714"/>
                <wp:lineTo x="20776" y="9514"/>
                <wp:lineTo x="19786" y="9000"/>
                <wp:lineTo x="12861" y="8229"/>
                <wp:lineTo x="11212" y="4371"/>
                <wp:lineTo x="11047" y="4114"/>
                <wp:lineTo x="15664" y="4114"/>
                <wp:lineTo x="16324" y="3600"/>
                <wp:lineTo x="15994" y="0"/>
                <wp:lineTo x="478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14A" w:rsidRDefault="00E4614A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139700</wp:posOffset>
            </wp:positionV>
            <wp:extent cx="3295650" cy="3952875"/>
            <wp:effectExtent l="19050" t="0" r="0" b="0"/>
            <wp:wrapTight wrapText="bothSides">
              <wp:wrapPolygon edited="0">
                <wp:start x="-125" y="0"/>
                <wp:lineTo x="-125" y="21548"/>
                <wp:lineTo x="21600" y="21548"/>
                <wp:lineTo x="21600" y="0"/>
                <wp:lineTo x="-12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6710" w:rsidRDefault="00326710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6710" w:rsidRDefault="00326710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716C" w:rsidRDefault="000D716C" w:rsidP="000D7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На основе анализа информации, содержащейся в тексте, заполните схематический рисунок.</w:t>
      </w:r>
    </w:p>
    <w:p w:rsidR="000D716C" w:rsidRDefault="000D716C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1C5F">
        <w:rPr>
          <w:rFonts w:ascii="Times New Roman" w:hAnsi="Times New Roman" w:cs="Times New Roman"/>
          <w:i/>
          <w:sz w:val="24"/>
          <w:szCs w:val="24"/>
        </w:rPr>
        <w:t>Парниковый эффект – это естественное свойство Земли, однако при нарушении равновесия наступит глобальное потепление. Источниками «парниковых» газов являются выхлопные газы, которые содержат много СО</w:t>
      </w:r>
      <w:proofErr w:type="gramStart"/>
      <w:r w:rsidRPr="00C71C5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proofErr w:type="gramEnd"/>
      <w:r w:rsidRPr="00C71C5F">
        <w:rPr>
          <w:rFonts w:ascii="Times New Roman" w:hAnsi="Times New Roman" w:cs="Times New Roman"/>
          <w:i/>
          <w:sz w:val="24"/>
          <w:szCs w:val="24"/>
        </w:rPr>
        <w:t xml:space="preserve">, поступающего в атмосферу. Огромное количество углекислого газа выделяется также промышленными предприятиями при сжигании ископаемого топлива. Фотосинтез, проходящий в лесах и искусственных парковых и садовых насаждениях, уменьшает количество углекислого газа в атмосфере. Газ, используемый в аэрозолях, содержит </w:t>
      </w:r>
      <w:proofErr w:type="spellStart"/>
      <w:r w:rsidRPr="00C71C5F">
        <w:rPr>
          <w:rFonts w:ascii="Times New Roman" w:hAnsi="Times New Roman" w:cs="Times New Roman"/>
          <w:i/>
          <w:sz w:val="24"/>
          <w:szCs w:val="24"/>
        </w:rPr>
        <w:t>хлорфторуглероды</w:t>
      </w:r>
      <w:proofErr w:type="spellEnd"/>
      <w:r w:rsidRPr="00C71C5F">
        <w:rPr>
          <w:rFonts w:ascii="Times New Roman" w:hAnsi="Times New Roman" w:cs="Times New Roman"/>
          <w:i/>
          <w:sz w:val="24"/>
          <w:szCs w:val="24"/>
        </w:rPr>
        <w:t>, которые в 10</w:t>
      </w:r>
      <w:r w:rsidRPr="00C71C5F">
        <w:rPr>
          <w:rFonts w:ascii="Times New Roman" w:hAnsi="Times New Roman" w:cs="Times New Roman"/>
          <w:i/>
          <w:sz w:val="24"/>
          <w:szCs w:val="24"/>
          <w:vertAlign w:val="superscript"/>
        </w:rPr>
        <w:t>5</w:t>
      </w:r>
      <w:r w:rsidRPr="00C71C5F">
        <w:rPr>
          <w:rFonts w:ascii="Times New Roman" w:hAnsi="Times New Roman" w:cs="Times New Roman"/>
          <w:i/>
          <w:sz w:val="24"/>
          <w:szCs w:val="24"/>
        </w:rPr>
        <w:t xml:space="preserve"> раз более активно, чем СО</w:t>
      </w:r>
      <w:proofErr w:type="gramStart"/>
      <w:r w:rsidRPr="00C71C5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proofErr w:type="gramEnd"/>
      <w:r w:rsidRPr="00C71C5F">
        <w:rPr>
          <w:rFonts w:ascii="Times New Roman" w:hAnsi="Times New Roman" w:cs="Times New Roman"/>
          <w:i/>
          <w:sz w:val="24"/>
          <w:szCs w:val="24"/>
        </w:rPr>
        <w:t xml:space="preserve"> вызывают парниковый эффект. Неорганические удобрения являются источником окиси азота </w:t>
      </w:r>
      <w:r w:rsidRPr="00C71C5F">
        <w:rPr>
          <w:rFonts w:ascii="Times New Roman" w:hAnsi="Times New Roman" w:cs="Times New Roman"/>
          <w:i/>
          <w:sz w:val="24"/>
          <w:szCs w:val="24"/>
          <w:lang w:val="en-US"/>
        </w:rPr>
        <w:t>NO</w:t>
      </w:r>
      <w:r w:rsidRPr="00C71C5F">
        <w:rPr>
          <w:rFonts w:ascii="Times New Roman" w:hAnsi="Times New Roman" w:cs="Times New Roman"/>
          <w:i/>
          <w:sz w:val="24"/>
          <w:szCs w:val="24"/>
        </w:rPr>
        <w:t xml:space="preserve">. В болотах, на заливных лугах и рисовых полях </w:t>
      </w:r>
      <w:r>
        <w:rPr>
          <w:rFonts w:ascii="Times New Roman" w:hAnsi="Times New Roman" w:cs="Times New Roman"/>
          <w:i/>
          <w:sz w:val="24"/>
          <w:szCs w:val="24"/>
        </w:rPr>
        <w:t xml:space="preserve">происходит анаэробное брожение, в результате которого </w:t>
      </w:r>
      <w:r w:rsidRPr="00C71C5F">
        <w:rPr>
          <w:rFonts w:ascii="Times New Roman" w:hAnsi="Times New Roman" w:cs="Times New Roman"/>
          <w:i/>
          <w:sz w:val="24"/>
          <w:szCs w:val="24"/>
        </w:rPr>
        <w:t>образуется метан СН</w:t>
      </w:r>
      <w:proofErr w:type="gramStart"/>
      <w:r w:rsidRPr="00C71C5F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proofErr w:type="gramEnd"/>
      <w:r w:rsidRPr="00C71C5F">
        <w:rPr>
          <w:rFonts w:ascii="Times New Roman" w:hAnsi="Times New Roman" w:cs="Times New Roman"/>
          <w:i/>
          <w:sz w:val="24"/>
          <w:szCs w:val="24"/>
        </w:rPr>
        <w:t>. В организмах жвачных животных происходит процесс брожения, в результате которого также образуется метан. Интенсивное разведение крупного рогатого скота, таким образом, сильно увеличивает поступление метана в атмосферу.</w:t>
      </w:r>
    </w:p>
    <w:p w:rsidR="000D716C" w:rsidRPr="00C71C5F" w:rsidRDefault="000D716C" w:rsidP="000D716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</w:p>
    <w:p w:rsidR="006D001E" w:rsidRDefault="006D001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D001E" w:rsidSect="009C3BFC">
      <w:pgSz w:w="16838" w:h="11906" w:orient="landscape"/>
      <w:pgMar w:top="851" w:right="567" w:bottom="85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A74" w:rsidRDefault="00860A74" w:rsidP="000D716C">
      <w:pPr>
        <w:spacing w:after="0" w:line="240" w:lineRule="auto"/>
      </w:pPr>
      <w:r>
        <w:separator/>
      </w:r>
    </w:p>
  </w:endnote>
  <w:endnote w:type="continuationSeparator" w:id="0">
    <w:p w:rsidR="00860A74" w:rsidRDefault="00860A74" w:rsidP="000D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A74" w:rsidRDefault="00860A74" w:rsidP="000D716C">
      <w:pPr>
        <w:spacing w:after="0" w:line="240" w:lineRule="auto"/>
      </w:pPr>
      <w:r>
        <w:separator/>
      </w:r>
    </w:p>
  </w:footnote>
  <w:footnote w:type="continuationSeparator" w:id="0">
    <w:p w:rsidR="00860A74" w:rsidRDefault="00860A74" w:rsidP="000D71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1463"/>
    <w:rsid w:val="000D716C"/>
    <w:rsid w:val="0010053A"/>
    <w:rsid w:val="001041E0"/>
    <w:rsid w:val="00175B15"/>
    <w:rsid w:val="001950FE"/>
    <w:rsid w:val="00326710"/>
    <w:rsid w:val="006775F8"/>
    <w:rsid w:val="006D001E"/>
    <w:rsid w:val="008423C8"/>
    <w:rsid w:val="00860A74"/>
    <w:rsid w:val="009A1187"/>
    <w:rsid w:val="009C3BFC"/>
    <w:rsid w:val="00B61463"/>
    <w:rsid w:val="00BD2A9A"/>
    <w:rsid w:val="00E24D0C"/>
    <w:rsid w:val="00E46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7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D7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D716C"/>
  </w:style>
  <w:style w:type="paragraph" w:styleId="a6">
    <w:name w:val="footer"/>
    <w:basedOn w:val="a"/>
    <w:link w:val="a7"/>
    <w:uiPriority w:val="99"/>
    <w:semiHidden/>
    <w:unhideWhenUsed/>
    <w:rsid w:val="000D7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D716C"/>
  </w:style>
  <w:style w:type="paragraph" w:styleId="a8">
    <w:name w:val="Balloon Text"/>
    <w:basedOn w:val="a"/>
    <w:link w:val="a9"/>
    <w:uiPriority w:val="99"/>
    <w:semiHidden/>
    <w:unhideWhenUsed/>
    <w:rsid w:val="00326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7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SONY</cp:lastModifiedBy>
  <cp:revision>10</cp:revision>
  <cp:lastPrinted>2022-03-13T17:06:00Z</cp:lastPrinted>
  <dcterms:created xsi:type="dcterms:W3CDTF">2022-03-13T15:44:00Z</dcterms:created>
  <dcterms:modified xsi:type="dcterms:W3CDTF">2022-03-13T17:23:00Z</dcterms:modified>
</cp:coreProperties>
</file>